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6F48" w14:textId="77777777" w:rsidR="004077E7" w:rsidRDefault="00984BE0">
      <w:pPr>
        <w:pStyle w:val="Heading1"/>
      </w:pPr>
      <w:bookmarkStart w:id="0" w:name="larry-krantz-mpa"/>
      <w:r>
        <w:t>Larry Krantz, MPA</w:t>
      </w:r>
    </w:p>
    <w:p w14:paraId="64D76F4A" w14:textId="77777777" w:rsidR="004077E7" w:rsidRDefault="00984BE0">
      <w:r>
        <w:pict w14:anchorId="64D76F7D">
          <v:rect id="_x0000_i1025" style="width:0;height:1.5pt" o:hralign="center" o:hrstd="t" o:hr="t"/>
        </w:pict>
      </w:r>
    </w:p>
    <w:p w14:paraId="64D76F4B" w14:textId="0A97764A" w:rsidR="004077E7" w:rsidRDefault="00984BE0">
      <w:pPr>
        <w:pStyle w:val="Heading2"/>
      </w:pPr>
      <w:bookmarkStart w:id="1" w:name="communications-external-affairs-director"/>
      <w:r>
        <w:t>COMMUNICATIONS &amp; EXTERNAL AFFAIRS</w:t>
      </w:r>
    </w:p>
    <w:p w14:paraId="64D76F4C" w14:textId="77777777" w:rsidR="004077E7" w:rsidRDefault="00984BE0">
      <w:pPr>
        <w:pStyle w:val="FirstParagraph"/>
      </w:pPr>
      <w:r>
        <w:t>Strategic communications and external affairs executive with more than 20 years of experience leading enterprise communications, branding, multimedia strategy, and stakeholder engagement for large, complex public-sector organizations. Proven advisor to executive leadership with deep expertise in statewide and nationally recognized campaigns, digital-first storytelling, consensus-building across diverse partners, and translating complex operational issues into clear, credible public communications. Brings st</w:t>
      </w:r>
      <w:r>
        <w:t>rong operational fluency and a disciplined, outcome-focused approach to building public trust.</w:t>
      </w:r>
    </w:p>
    <w:p w14:paraId="64D76F59" w14:textId="77777777" w:rsidR="004077E7" w:rsidRDefault="00984BE0">
      <w:bookmarkStart w:id="2" w:name="core-strengths-aligned-to-gbra"/>
      <w:bookmarkEnd w:id="1"/>
      <w:r>
        <w:pict w14:anchorId="64D76F7F">
          <v:rect id="_x0000_i1027" style="width:0;height:1.5pt" o:hralign="center" o:hrstd="t" o:hr="t"/>
        </w:pict>
      </w:r>
    </w:p>
    <w:p w14:paraId="64D76F5A" w14:textId="77777777" w:rsidR="004077E7" w:rsidRDefault="00984BE0">
      <w:pPr>
        <w:pStyle w:val="Heading2"/>
      </w:pPr>
      <w:bookmarkStart w:id="3" w:name="professional-experience"/>
      <w:bookmarkEnd w:id="2"/>
      <w:r>
        <w:t>PROFESSIONAL EXPERIENCE</w:t>
      </w:r>
    </w:p>
    <w:p w14:paraId="64D76F5B" w14:textId="77777777" w:rsidR="004077E7" w:rsidRDefault="00984BE0">
      <w:pPr>
        <w:pStyle w:val="Heading3"/>
      </w:pPr>
      <w:bookmarkStart w:id="4" w:name="texas-department-of-transportation-txdot"/>
      <w:r>
        <w:t>Texas Department of Transportation (TxDOT)</w:t>
      </w:r>
    </w:p>
    <w:p w14:paraId="64D76F5C" w14:textId="117818A5" w:rsidR="004077E7" w:rsidRDefault="00984BE0">
      <w:pPr>
        <w:pStyle w:val="FirstParagraph"/>
      </w:pPr>
      <w:r>
        <w:rPr>
          <w:b/>
          <w:bCs/>
        </w:rPr>
        <w:t xml:space="preserve">Program Manager, </w:t>
      </w:r>
      <w:r w:rsidR="00512B7D">
        <w:rPr>
          <w:b/>
          <w:bCs/>
        </w:rPr>
        <w:t>Behavioral Traffic Safety Section</w:t>
      </w:r>
      <w:r>
        <w:t xml:space="preserve"> | August 2014 – Present</w:t>
      </w:r>
    </w:p>
    <w:p w14:paraId="64D76F5D" w14:textId="77777777" w:rsidR="004077E7" w:rsidRDefault="00984BE0">
      <w:pPr>
        <w:pStyle w:val="BodyText"/>
      </w:pPr>
      <w:r>
        <w:t>Senior leader responsible for statewide programs, communications strategy, and stakeholder coordination representing approximately $20 million annually in state and federal projects. Serve as a trusted advisor to leadership on public-facing initiatives, messaging alignment, and external affairs.</w:t>
      </w:r>
    </w:p>
    <w:p w14:paraId="7BB65766" w14:textId="393ECF3A" w:rsidR="00086290" w:rsidRDefault="005A5C64">
      <w:pPr>
        <w:pStyle w:val="BodyText"/>
      </w:pPr>
      <w:r>
        <w:rPr>
          <w:b/>
          <w:bCs/>
        </w:rPr>
        <w:t>Primary Responsibilities</w:t>
      </w:r>
      <w:r w:rsidR="00984BE0">
        <w:rPr>
          <w:b/>
          <w:bCs/>
        </w:rPr>
        <w:t>:</w:t>
      </w:r>
      <w:r w:rsidR="00984BE0">
        <w:t xml:space="preserve"> </w:t>
      </w:r>
    </w:p>
    <w:p w14:paraId="3E972E14" w14:textId="35EDCA8C" w:rsidR="00D80327" w:rsidRPr="0052383D" w:rsidRDefault="00D80327" w:rsidP="00932CFE">
      <w:pPr>
        <w:pStyle w:val="BodyText"/>
        <w:numPr>
          <w:ilvl w:val="0"/>
          <w:numId w:val="7"/>
        </w:numPr>
      </w:pPr>
      <w:r w:rsidRPr="0052383D">
        <w:t>Moderate the Texas Traffic Records Coordination Committee and the Texas Impaired Driving Task Force, bringing together state agencies, law enforcement, courts, public health professionals, researchers and advocacy groups to align messaging, coordinate initiatives, and advance shared objectives.</w:t>
      </w:r>
      <w:r w:rsidR="001E1A85">
        <w:t xml:space="preserve"> </w:t>
      </w:r>
      <w:r w:rsidR="00DD268A">
        <w:t xml:space="preserve">NHTSA recognizes both groups as </w:t>
      </w:r>
      <w:r w:rsidR="0047652A">
        <w:t>examples for the rest of the country to follow.</w:t>
      </w:r>
      <w:r w:rsidR="00DD268A">
        <w:t xml:space="preserve"> </w:t>
      </w:r>
      <w:r w:rsidRPr="0052383D">
        <w:t xml:space="preserve"> </w:t>
      </w:r>
    </w:p>
    <w:p w14:paraId="4A89C572" w14:textId="6C1B7183" w:rsidR="00BC670F" w:rsidRDefault="00BC670F" w:rsidP="00BC670F">
      <w:pPr>
        <w:pStyle w:val="BodyText"/>
        <w:numPr>
          <w:ilvl w:val="0"/>
          <w:numId w:val="7"/>
        </w:numPr>
      </w:pPr>
      <w:r>
        <w:t>Plan and execute a comprehensive, statewide STEP strategy integrating enforcement mobilizations, public information and education (PI&amp;E), social media engagement</w:t>
      </w:r>
      <w:r w:rsidR="00F73611">
        <w:t xml:space="preserve"> requirements</w:t>
      </w:r>
      <w:r>
        <w:t>, and multi-agency coordination to achieve defined, outcome-based objectives.</w:t>
      </w:r>
    </w:p>
    <w:p w14:paraId="1C1EA588" w14:textId="51F9A152" w:rsidR="00BC670F" w:rsidRDefault="00BC670F" w:rsidP="00BC670F">
      <w:pPr>
        <w:pStyle w:val="BodyText"/>
        <w:numPr>
          <w:ilvl w:val="0"/>
          <w:numId w:val="7"/>
        </w:numPr>
      </w:pPr>
      <w:r>
        <w:t>Develop and manag</w:t>
      </w:r>
      <w:r w:rsidR="007F3FE5">
        <w:t>e</w:t>
      </w:r>
      <w:r>
        <w:t xml:space="preserve"> an 18-month STEP calendar aligning mobilization schedules, communications deliverables, and partner requirements to ensure consistency, visibility, and statewide alignment.</w:t>
      </w:r>
    </w:p>
    <w:p w14:paraId="30B7A1FF" w14:textId="74F941CE" w:rsidR="00BC670F" w:rsidRDefault="00BC670F" w:rsidP="00BC670F">
      <w:pPr>
        <w:pStyle w:val="BodyText"/>
        <w:numPr>
          <w:ilvl w:val="0"/>
          <w:numId w:val="7"/>
        </w:numPr>
      </w:pPr>
      <w:r>
        <w:lastRenderedPageBreak/>
        <w:t>Direct the full STEP lifecycle, including policy development, annual RFP creation, proposal evaluation criteria and metrics, proposal submission platform testing, and proactive risk management.</w:t>
      </w:r>
    </w:p>
    <w:p w14:paraId="7EC37945" w14:textId="37DE5AEE" w:rsidR="00BC670F" w:rsidRDefault="00A06EE9" w:rsidP="00BC670F">
      <w:pPr>
        <w:pStyle w:val="BodyText"/>
        <w:numPr>
          <w:ilvl w:val="0"/>
          <w:numId w:val="7"/>
        </w:numPr>
      </w:pPr>
      <w:r>
        <w:t>Develop and l</w:t>
      </w:r>
      <w:r w:rsidR="00BC670F">
        <w:t>e</w:t>
      </w:r>
      <w:r w:rsidR="007F3FE5">
        <w:t>a</w:t>
      </w:r>
      <w:r w:rsidR="00BC670F">
        <w:t>d internal proposal-review training and provide</w:t>
      </w:r>
      <w:r w:rsidR="001C310B">
        <w:t xml:space="preserve"> </w:t>
      </w:r>
      <w:r w:rsidR="00E34336">
        <w:t xml:space="preserve">additional </w:t>
      </w:r>
      <w:r w:rsidR="00BC670F">
        <w:t>ongoing training and on-demand support for internal and external partners to ensure program clarity, compliance, and performance.</w:t>
      </w:r>
    </w:p>
    <w:p w14:paraId="6979F76D" w14:textId="4E8F14AB" w:rsidR="00BC670F" w:rsidRPr="00BC670F" w:rsidRDefault="00BC670F" w:rsidP="00BC670F">
      <w:pPr>
        <w:pStyle w:val="BodyText"/>
        <w:numPr>
          <w:ilvl w:val="0"/>
          <w:numId w:val="7"/>
        </w:numPr>
      </w:pPr>
      <w:r>
        <w:t>Appl</w:t>
      </w:r>
      <w:r w:rsidR="007F3FE5">
        <w:t>y</w:t>
      </w:r>
      <w:r>
        <w:t xml:space="preserve"> data-driven analysis to focus recruitment, communications, and resource deployment in regions demonstrating the greatest need across Texas; this approach was twice recognized by NHTSA for advancing outcome-focused program design.</w:t>
      </w:r>
    </w:p>
    <w:p w14:paraId="64D76F5F" w14:textId="77777777" w:rsidR="004077E7" w:rsidRDefault="00984BE0">
      <w:r>
        <w:pict w14:anchorId="64D76F80">
          <v:rect id="_x0000_i1028" style="width:0;height:1.5pt" o:hralign="center" o:hrstd="t" o:hr="t"/>
        </w:pict>
      </w:r>
    </w:p>
    <w:p w14:paraId="64D76F60" w14:textId="77777777" w:rsidR="004077E7" w:rsidRDefault="00984BE0">
      <w:pPr>
        <w:pStyle w:val="Heading3"/>
      </w:pPr>
      <w:bookmarkStart w:id="5" w:name="X42733c33827c35a3ae928ade7cf8d107b23f587"/>
      <w:bookmarkEnd w:id="4"/>
      <w:r>
        <w:t>Texas Department of Transportation (TxDOT)</w:t>
      </w:r>
    </w:p>
    <w:p w14:paraId="64D76F61" w14:textId="77777777" w:rsidR="004077E7" w:rsidRDefault="00984BE0">
      <w:pPr>
        <w:pStyle w:val="FirstParagraph"/>
      </w:pPr>
      <w:r>
        <w:rPr>
          <w:b/>
          <w:bCs/>
        </w:rPr>
        <w:t>Public Information Officer, Tyler District</w:t>
      </w:r>
      <w:r>
        <w:t xml:space="preserve"> | June 2005 – July 2014</w:t>
      </w:r>
    </w:p>
    <w:p w14:paraId="64D76F62" w14:textId="76D92A34" w:rsidR="004077E7" w:rsidRDefault="00CC559B">
      <w:pPr>
        <w:pStyle w:val="BodyText"/>
      </w:pPr>
      <w:r>
        <w:t>C</w:t>
      </w:r>
      <w:r w:rsidR="00512B7D">
        <w:t xml:space="preserve">hief </w:t>
      </w:r>
      <w:r w:rsidR="001F3DF9">
        <w:t>C</w:t>
      </w:r>
      <w:r w:rsidR="00512B7D">
        <w:t>ommunications</w:t>
      </w:r>
      <w:r>
        <w:t xml:space="preserve"> </w:t>
      </w:r>
      <w:r w:rsidR="001F3DF9">
        <w:t>O</w:t>
      </w:r>
      <w:r>
        <w:t>fficer</w:t>
      </w:r>
      <w:r w:rsidR="0031285F">
        <w:t xml:space="preserve"> and spokesman</w:t>
      </w:r>
      <w:r w:rsidR="00AA25A7">
        <w:t xml:space="preserve"> for an eight-county district in East Texas</w:t>
      </w:r>
      <w:r w:rsidR="00BA3D9A">
        <w:t xml:space="preserve">. </w:t>
      </w:r>
      <w:r w:rsidR="0001521D">
        <w:t>R</w:t>
      </w:r>
      <w:r w:rsidR="0031285F">
        <w:t xml:space="preserve">esponsible for developing </w:t>
      </w:r>
      <w:r w:rsidR="00EE0FF6">
        <w:t xml:space="preserve">and </w:t>
      </w:r>
      <w:r w:rsidR="00E8631D">
        <w:t xml:space="preserve">proactively </w:t>
      </w:r>
      <w:r w:rsidR="00EE0FF6">
        <w:t xml:space="preserve">executing </w:t>
      </w:r>
      <w:r w:rsidR="0031285F">
        <w:t xml:space="preserve">a </w:t>
      </w:r>
      <w:r w:rsidR="00EE0FF6">
        <w:t xml:space="preserve">comprehensive </w:t>
      </w:r>
      <w:r w:rsidR="0031285F">
        <w:t>communications plan to</w:t>
      </w:r>
      <w:r>
        <w:t xml:space="preserve"> </w:t>
      </w:r>
      <w:r w:rsidR="00875E79">
        <w:t>engage the media and the public with strateg</w:t>
      </w:r>
      <w:r w:rsidR="00E16936">
        <w:t>ic messaging supporting</w:t>
      </w:r>
      <w:r>
        <w:t xml:space="preserve"> district-wide operations</w:t>
      </w:r>
      <w:r w:rsidR="0001521D">
        <w:t xml:space="preserve"> for local and statewide projects and programs</w:t>
      </w:r>
      <w:r w:rsidR="00914033">
        <w:t>.</w:t>
      </w:r>
      <w:r w:rsidR="0001521D">
        <w:t xml:space="preserve"> </w:t>
      </w:r>
    </w:p>
    <w:p w14:paraId="6CA5A3CD" w14:textId="13D271FC" w:rsidR="00086290" w:rsidRDefault="005A5C64">
      <w:pPr>
        <w:pStyle w:val="BodyText"/>
      </w:pPr>
      <w:r>
        <w:rPr>
          <w:b/>
          <w:bCs/>
        </w:rPr>
        <w:t>Primary Responsibilities:</w:t>
      </w:r>
      <w:r>
        <w:t xml:space="preserve"> </w:t>
      </w:r>
      <w:r w:rsidR="00984BE0">
        <w:t xml:space="preserve"> </w:t>
      </w:r>
    </w:p>
    <w:p w14:paraId="2916301E" w14:textId="04329509" w:rsidR="00086290" w:rsidRDefault="00B16D22" w:rsidP="00086290">
      <w:pPr>
        <w:pStyle w:val="BodyText"/>
        <w:numPr>
          <w:ilvl w:val="0"/>
          <w:numId w:val="6"/>
        </w:numPr>
      </w:pPr>
      <w:r>
        <w:t>Advised district and statewide leadership</w:t>
      </w:r>
      <w:r w:rsidR="00E8631D">
        <w:t xml:space="preserve"> on communications strategies and proactive </w:t>
      </w:r>
      <w:r w:rsidR="00AF00A7">
        <w:t>use of then-</w:t>
      </w:r>
      <w:r w:rsidR="00E8631D">
        <w:t>nascent social media</w:t>
      </w:r>
      <w:r w:rsidR="002125C2">
        <w:t xml:space="preserve"> platforms YouTube, Twitter and Facebook.</w:t>
      </w:r>
      <w:r w:rsidR="006918DA">
        <w:t xml:space="preserve"> Helped develop </w:t>
      </w:r>
      <w:r w:rsidR="0092300D">
        <w:t>agency</w:t>
      </w:r>
      <w:r w:rsidR="006918DA">
        <w:t xml:space="preserve"> policy for use of those platforms.</w:t>
      </w:r>
    </w:p>
    <w:p w14:paraId="65FD114C" w14:textId="39C08FC7" w:rsidR="00914033" w:rsidRDefault="002211B8" w:rsidP="009D0184">
      <w:pPr>
        <w:pStyle w:val="BodyText"/>
        <w:numPr>
          <w:ilvl w:val="0"/>
          <w:numId w:val="6"/>
        </w:numPr>
      </w:pPr>
      <w:r>
        <w:t xml:space="preserve">Served as a trusted liaison between technical staff, executive leadership, </w:t>
      </w:r>
      <w:r w:rsidR="00FF3AC3">
        <w:t>loca</w:t>
      </w:r>
      <w:r w:rsidR="00CB2A19">
        <w:t>l</w:t>
      </w:r>
      <w:r w:rsidR="00FF3AC3">
        <w:t xml:space="preserve"> governments, </w:t>
      </w:r>
      <w:r>
        <w:t>media, and the public, translating complex operational issues into clear, credible messaging</w:t>
      </w:r>
      <w:r w:rsidR="00914033">
        <w:t xml:space="preserve"> for district operations </w:t>
      </w:r>
      <w:r w:rsidR="001F3DF9">
        <w:t>including construction</w:t>
      </w:r>
      <w:r w:rsidR="00914033">
        <w:t>, maintenance, right of way, utilities coordination, work zone safety</w:t>
      </w:r>
      <w:r w:rsidR="00800179">
        <w:t xml:space="preserve"> and</w:t>
      </w:r>
      <w:r w:rsidR="00914033">
        <w:t xml:space="preserve"> tolling and emergency response.</w:t>
      </w:r>
    </w:p>
    <w:p w14:paraId="7F2E1EAB" w14:textId="45E39DB0" w:rsidR="00086290" w:rsidRDefault="00984BE0" w:rsidP="00086290">
      <w:pPr>
        <w:pStyle w:val="BodyText"/>
        <w:numPr>
          <w:ilvl w:val="0"/>
          <w:numId w:val="6"/>
        </w:numPr>
      </w:pPr>
      <w:r>
        <w:t>Led public and media communications during large-scale emergency deployments and responses, including Hurricanes Katrina, Rita, and Ike</w:t>
      </w:r>
      <w:r w:rsidR="004D7599">
        <w:t>, numerous wildfires and winter-weather events</w:t>
      </w:r>
      <w:r w:rsidR="008C4515">
        <w:t xml:space="preserve"> from both inside the Emergency Operations Center and </w:t>
      </w:r>
      <w:r w:rsidR="00FE0764">
        <w:t xml:space="preserve">with crews </w:t>
      </w:r>
      <w:r w:rsidR="008C4515">
        <w:t>the field.</w:t>
      </w:r>
    </w:p>
    <w:p w14:paraId="4C8264C3" w14:textId="77777777" w:rsidR="00DE0F6F" w:rsidRDefault="00DE0F6F" w:rsidP="00DE0F6F">
      <w:pPr>
        <w:pStyle w:val="BodyText"/>
        <w:numPr>
          <w:ilvl w:val="0"/>
          <w:numId w:val="6"/>
        </w:numPr>
      </w:pPr>
      <w:r>
        <w:t xml:space="preserve">Created </w:t>
      </w:r>
      <w:r>
        <w:rPr>
          <w:i/>
          <w:iCs/>
        </w:rPr>
        <w:t>End the Streak</w:t>
      </w:r>
      <w:r>
        <w:t xml:space="preserve">, TxDOT’s longest-running statewide public awareness campaign, which has garnered national attention for its sustained impact, disciplined brand stewardship, and consistent cross-platform messaging. </w:t>
      </w:r>
    </w:p>
    <w:p w14:paraId="6D332DD0" w14:textId="628909A4" w:rsidR="00800179" w:rsidRDefault="00800179" w:rsidP="00800179">
      <w:pPr>
        <w:pStyle w:val="BodyText"/>
        <w:numPr>
          <w:ilvl w:val="0"/>
          <w:numId w:val="6"/>
        </w:numPr>
      </w:pPr>
      <w:r>
        <w:t xml:space="preserve">Developed and launched </w:t>
      </w:r>
      <w:r>
        <w:rPr>
          <w:i/>
          <w:iCs/>
        </w:rPr>
        <w:t>The TxDOT Podcast</w:t>
      </w:r>
      <w:r>
        <w:t xml:space="preserve"> in 2008 and led a complementary YouTube video series highlighting transportation industry leaders. Interviewees included T. Boone Pickens, Dick Gebhardt, and Norman Mineta</w:t>
      </w:r>
      <w:r w:rsidR="009A62A8">
        <w:t xml:space="preserve"> who was</w:t>
      </w:r>
      <w:r>
        <w:t xml:space="preserve"> the Secretary of Transportation on Sept. 11, 2001. </w:t>
      </w:r>
    </w:p>
    <w:p w14:paraId="455D1031" w14:textId="1E430FBB" w:rsidR="00A8359C" w:rsidRDefault="00A8359C" w:rsidP="00086290">
      <w:pPr>
        <w:pStyle w:val="BodyText"/>
        <w:numPr>
          <w:ilvl w:val="0"/>
          <w:numId w:val="6"/>
        </w:numPr>
      </w:pPr>
      <w:r>
        <w:lastRenderedPageBreak/>
        <w:t>Developed strong working knowledge of industrial hygiene, employee safety practices, and jobsite safety requirements to accurately communicate operational risks and mitigation strategies to internal and external audiences.</w:t>
      </w:r>
    </w:p>
    <w:p w14:paraId="38C40DDF" w14:textId="6A4EDCB4" w:rsidR="00DA2FD4" w:rsidRDefault="00DA2FD4" w:rsidP="00DA2FD4">
      <w:pPr>
        <w:pStyle w:val="BodyText"/>
        <w:numPr>
          <w:ilvl w:val="0"/>
          <w:numId w:val="6"/>
        </w:numPr>
      </w:pPr>
      <w:r>
        <w:t xml:space="preserve">Maintained </w:t>
      </w:r>
      <w:r w:rsidR="00F34E56">
        <w:t>clean safety record (no injury, no lost time, no fleet incidents)</w:t>
      </w:r>
      <w:r w:rsidR="006C41E4">
        <w:t xml:space="preserve"> while operating</w:t>
      </w:r>
      <w:r w:rsidR="0025615E">
        <w:t xml:space="preserve"> in the field with our crews</w:t>
      </w:r>
      <w:r w:rsidR="0090653C">
        <w:t xml:space="preserve"> and in an office setting.</w:t>
      </w:r>
    </w:p>
    <w:p w14:paraId="64D76F64" w14:textId="77777777" w:rsidR="004077E7" w:rsidRDefault="00984BE0">
      <w:r>
        <w:pict w14:anchorId="64D76F81">
          <v:rect id="_x0000_i1029" style="width:0;height:1.5pt" o:hralign="center" o:hrstd="t" o:hr="t"/>
        </w:pict>
      </w:r>
    </w:p>
    <w:p w14:paraId="64D76F65" w14:textId="77777777" w:rsidR="004077E7" w:rsidRDefault="00984BE0">
      <w:pPr>
        <w:pStyle w:val="Heading3"/>
      </w:pPr>
      <w:bookmarkStart w:id="6" w:name="jacksonville-daily-progress"/>
      <w:bookmarkEnd w:id="5"/>
      <w:r>
        <w:t>Jacksonville Daily Progress</w:t>
      </w:r>
    </w:p>
    <w:p w14:paraId="64D76F66" w14:textId="77777777" w:rsidR="004077E7" w:rsidRDefault="00984BE0">
      <w:pPr>
        <w:pStyle w:val="FirstParagraph"/>
      </w:pPr>
      <w:r>
        <w:rPr>
          <w:b/>
          <w:bCs/>
        </w:rPr>
        <w:t>Managing Editor</w:t>
      </w:r>
      <w:r>
        <w:t xml:space="preserve"> | May 2002 – May 2005</w:t>
      </w:r>
    </w:p>
    <w:p w14:paraId="64D76F67" w14:textId="14EDA9D3" w:rsidR="004077E7" w:rsidRDefault="00190040">
      <w:pPr>
        <w:pStyle w:val="BodyText"/>
      </w:pPr>
      <w:r w:rsidRPr="00190040">
        <w:t>Led an award-winning newsroom, serving as editor-in-chief for content, design, and public accountability while managing politically sensitive, legally complex reporting in a diverse East Texas community.</w:t>
      </w:r>
    </w:p>
    <w:p w14:paraId="79EAFF59" w14:textId="06F34B37" w:rsidR="0097681C" w:rsidRDefault="005A5C64" w:rsidP="0097681C">
      <w:pPr>
        <w:pStyle w:val="BodyText"/>
      </w:pPr>
      <w:r>
        <w:rPr>
          <w:b/>
          <w:bCs/>
        </w:rPr>
        <w:t>Primary Responsibilities:</w:t>
      </w:r>
      <w:r>
        <w:t xml:space="preserve"> </w:t>
      </w:r>
      <w:r w:rsidR="0097681C">
        <w:t xml:space="preserve"> </w:t>
      </w:r>
    </w:p>
    <w:p w14:paraId="0814EA0F" w14:textId="77777777" w:rsidR="00190040" w:rsidRDefault="00190040" w:rsidP="00190040">
      <w:pPr>
        <w:pStyle w:val="ListParagraph"/>
        <w:numPr>
          <w:ilvl w:val="0"/>
          <w:numId w:val="8"/>
        </w:numPr>
      </w:pPr>
      <w:r>
        <w:t>Served as editor-in-chief for a six-day daily newspaper, controlling front-page content, visual hierarchy, and editorial standards to ensure clarity, credibility, and audience trust.</w:t>
      </w:r>
    </w:p>
    <w:p w14:paraId="284C788C" w14:textId="77777777" w:rsidR="006C72F8" w:rsidRDefault="006C72F8" w:rsidP="006C72F8">
      <w:pPr>
        <w:pStyle w:val="ListParagraph"/>
      </w:pPr>
    </w:p>
    <w:p w14:paraId="7DD9D7EB" w14:textId="12E64277" w:rsidR="006C72F8" w:rsidRDefault="006C72F8" w:rsidP="00190040">
      <w:pPr>
        <w:pStyle w:val="ListParagraph"/>
        <w:numPr>
          <w:ilvl w:val="0"/>
          <w:numId w:val="8"/>
        </w:numPr>
      </w:pPr>
      <w:r w:rsidRPr="006C72F8">
        <w:t>Led newsroom coverage of major regional infrastructure and water-supply initiatives, including the Angelina &amp; Neches River Authority’s Lake Columbia project, working with ANRA officials, local governments, and affected communities to report on environmental, regulatory, financial, and community impacts.</w:t>
      </w:r>
    </w:p>
    <w:p w14:paraId="2563EE09" w14:textId="77777777" w:rsidR="00190040" w:rsidRDefault="00190040" w:rsidP="00190040">
      <w:pPr>
        <w:pStyle w:val="ListParagraph"/>
      </w:pPr>
    </w:p>
    <w:p w14:paraId="05AF85AC" w14:textId="77777777" w:rsidR="00190040" w:rsidRDefault="00190040" w:rsidP="00190040">
      <w:pPr>
        <w:pStyle w:val="ListParagraph"/>
        <w:numPr>
          <w:ilvl w:val="0"/>
          <w:numId w:val="8"/>
        </w:numPr>
      </w:pPr>
      <w:r>
        <w:t>Led daily editorial budget meetings to set news priorities, assign reporting and photography, and coordinate layout and production under deadline.</w:t>
      </w:r>
    </w:p>
    <w:p w14:paraId="29B146FE" w14:textId="77777777" w:rsidR="00190040" w:rsidRDefault="00190040" w:rsidP="00190040">
      <w:pPr>
        <w:pStyle w:val="ListParagraph"/>
      </w:pPr>
    </w:p>
    <w:p w14:paraId="74645992" w14:textId="25C5EEB6" w:rsidR="00190040" w:rsidRDefault="00960B50" w:rsidP="00190040">
      <w:pPr>
        <w:pStyle w:val="ListParagraph"/>
        <w:numPr>
          <w:ilvl w:val="0"/>
          <w:numId w:val="8"/>
        </w:numPr>
      </w:pPr>
      <w:r>
        <w:t>Crafted</w:t>
      </w:r>
      <w:r w:rsidR="00190040">
        <w:t xml:space="preserve"> the newspaper’s weekly editorials, establishing the organization’s institutional voice on civic, public</w:t>
      </w:r>
      <w:r w:rsidR="00A1183F">
        <w:t xml:space="preserve"> </w:t>
      </w:r>
      <w:r w:rsidR="00190040">
        <w:t>safety and government-accountability issues.</w:t>
      </w:r>
    </w:p>
    <w:p w14:paraId="48CD393D" w14:textId="77777777" w:rsidR="00190040" w:rsidRDefault="00190040" w:rsidP="00190040">
      <w:pPr>
        <w:pStyle w:val="ListParagraph"/>
      </w:pPr>
    </w:p>
    <w:p w14:paraId="0419B51A" w14:textId="77777777" w:rsidR="00190040" w:rsidRDefault="00190040" w:rsidP="00190040">
      <w:pPr>
        <w:pStyle w:val="ListParagraph"/>
        <w:numPr>
          <w:ilvl w:val="0"/>
          <w:numId w:val="8"/>
        </w:numPr>
      </w:pPr>
      <w:r>
        <w:t>Directed coverage of legally and politically sensitive investigations involving environmental and public-safety risks, including management of open-records requests and interaction with state and federal regulators.</w:t>
      </w:r>
    </w:p>
    <w:p w14:paraId="6945550C" w14:textId="77777777" w:rsidR="00190040" w:rsidRDefault="00190040" w:rsidP="00190040">
      <w:pPr>
        <w:pStyle w:val="ListParagraph"/>
      </w:pPr>
    </w:p>
    <w:p w14:paraId="64D76F6B" w14:textId="6630BDAF" w:rsidR="004077E7" w:rsidRDefault="00960B50" w:rsidP="00190040">
      <w:pPr>
        <w:pStyle w:val="ListParagraph"/>
        <w:numPr>
          <w:ilvl w:val="0"/>
          <w:numId w:val="8"/>
        </w:numPr>
      </w:pPr>
      <w:r>
        <w:t xml:space="preserve">Represented the newspaper at business and social functions. </w:t>
      </w:r>
      <w:r w:rsidR="00190040">
        <w:t>Acted as the primary interface with elected officials, attorneys, and the public while overseeing newsroom budgets, staffing, hiring, and performance management.</w:t>
      </w:r>
      <w:r w:rsidR="00984BE0">
        <w:pict w14:anchorId="67008025">
          <v:rect id="_x0000_i1030" style="width:0;height:1.5pt" o:hralign="center" o:hrstd="t" o:hr="t"/>
        </w:pict>
      </w:r>
    </w:p>
    <w:p w14:paraId="64D76F6C" w14:textId="77777777" w:rsidR="004077E7" w:rsidRDefault="00984BE0">
      <w:pPr>
        <w:pStyle w:val="Heading2"/>
      </w:pPr>
      <w:bookmarkStart w:id="7" w:name="academic-professional-teaching"/>
      <w:bookmarkEnd w:id="3"/>
      <w:bookmarkEnd w:id="6"/>
      <w:r>
        <w:t>ACADEMIC &amp; PROFESSIONAL TEACHING</w:t>
      </w:r>
    </w:p>
    <w:p w14:paraId="40636BBD" w14:textId="7535C833" w:rsidR="00716E3E" w:rsidRDefault="00716E3E" w:rsidP="00716E3E">
      <w:pPr>
        <w:pStyle w:val="FirstParagraph"/>
      </w:pPr>
      <w:r>
        <w:rPr>
          <w:b/>
          <w:bCs/>
        </w:rPr>
        <w:t>Adjunct Faculty, Texas State University</w:t>
      </w:r>
      <w:r>
        <w:t xml:space="preserve"> | </w:t>
      </w:r>
      <w:r w:rsidR="00D44518">
        <w:t>January 2023 - Present</w:t>
      </w:r>
    </w:p>
    <w:p w14:paraId="64D76F6D" w14:textId="2B4E4191" w:rsidR="004077E7" w:rsidRDefault="00984BE0">
      <w:pPr>
        <w:pStyle w:val="FirstParagraph"/>
      </w:pPr>
      <w:r>
        <w:lastRenderedPageBreak/>
        <w:t>Teach a course focused on digital-first content development, editing, and content management.</w:t>
      </w:r>
    </w:p>
    <w:p w14:paraId="64D76F6E" w14:textId="77777777" w:rsidR="004077E7" w:rsidRDefault="00984BE0">
      <w:pPr>
        <w:pStyle w:val="Compact"/>
        <w:numPr>
          <w:ilvl w:val="0"/>
          <w:numId w:val="4"/>
        </w:numPr>
      </w:pPr>
      <w:r>
        <w:t>Emphasize audience-centered storytelling, professional editing standards, visual literacy, and ethical and legal responsibility.</w:t>
      </w:r>
    </w:p>
    <w:p w14:paraId="64D76F6F" w14:textId="312D8783" w:rsidR="004077E7" w:rsidRDefault="00984BE0">
      <w:pPr>
        <w:pStyle w:val="Compact"/>
        <w:numPr>
          <w:ilvl w:val="0"/>
          <w:numId w:val="4"/>
        </w:numPr>
      </w:pPr>
      <w:r>
        <w:t>Reinforce collaboration between editorial, design, and leadership teams</w:t>
      </w:r>
      <w:r w:rsidR="00BA1B00">
        <w:t xml:space="preserve"> using </w:t>
      </w:r>
      <w:r>
        <w:t xml:space="preserve">skills directly applicable to </w:t>
      </w:r>
      <w:r w:rsidR="001C310B">
        <w:t xml:space="preserve">emerging </w:t>
      </w:r>
      <w:r>
        <w:t>enterprise communications environments.</w:t>
      </w:r>
    </w:p>
    <w:p w14:paraId="64D76F70" w14:textId="77777777" w:rsidR="004077E7" w:rsidRDefault="00984BE0">
      <w:r>
        <w:pict w14:anchorId="64D76F83">
          <v:rect id="_x0000_i1031" style="width:0;height:1.5pt" o:hralign="center" o:hrstd="t" o:hr="t"/>
        </w:pict>
      </w:r>
    </w:p>
    <w:p w14:paraId="64D76F71" w14:textId="77777777" w:rsidR="004077E7" w:rsidRDefault="00984BE0">
      <w:pPr>
        <w:pStyle w:val="Heading2"/>
      </w:pPr>
      <w:bookmarkStart w:id="8" w:name="recognition-professional-leadership"/>
      <w:bookmarkEnd w:id="7"/>
      <w:r>
        <w:t>RECOGNITION &amp; PROFESSIONAL LEADERSHIP</w:t>
      </w:r>
    </w:p>
    <w:p w14:paraId="64D76F72" w14:textId="3AFBF62D" w:rsidR="004077E7" w:rsidRDefault="00984BE0">
      <w:pPr>
        <w:pStyle w:val="Compact"/>
        <w:numPr>
          <w:ilvl w:val="0"/>
          <w:numId w:val="5"/>
        </w:numPr>
      </w:pPr>
      <w:r>
        <w:t xml:space="preserve">Co-recipient, </w:t>
      </w:r>
      <w:r>
        <w:rPr>
          <w:b/>
          <w:bCs/>
        </w:rPr>
        <w:t>John W. Britt Community Service Award</w:t>
      </w:r>
      <w:r>
        <w:t xml:space="preserve"> (2025), recognizing non-law enforcement entities making significant contributions to enforcement efforts</w:t>
      </w:r>
      <w:r w:rsidR="00AF6AAA">
        <w:t>,</w:t>
      </w:r>
      <w:r>
        <w:t xml:space="preserve"> on behalf of the Texas Impaired Driving Task Force.</w:t>
      </w:r>
    </w:p>
    <w:p w14:paraId="64D76F73" w14:textId="77777777" w:rsidR="004077E7" w:rsidRDefault="00984BE0">
      <w:pPr>
        <w:pStyle w:val="Compact"/>
        <w:numPr>
          <w:ilvl w:val="0"/>
          <w:numId w:val="5"/>
        </w:numPr>
      </w:pPr>
      <w:r>
        <w:t xml:space="preserve">Twice recognized by the </w:t>
      </w:r>
      <w:r>
        <w:rPr>
          <w:b/>
          <w:bCs/>
        </w:rPr>
        <w:t>National Highway Traffic Safety Administration (NHTSA)</w:t>
      </w:r>
      <w:r>
        <w:t xml:space="preserve"> for outcome-driven program transformation.</w:t>
      </w:r>
    </w:p>
    <w:p w14:paraId="64D76F75" w14:textId="77777777" w:rsidR="004077E7" w:rsidRDefault="00984BE0">
      <w:pPr>
        <w:pStyle w:val="Compact"/>
        <w:numPr>
          <w:ilvl w:val="0"/>
          <w:numId w:val="5"/>
        </w:numPr>
      </w:pPr>
      <w:r>
        <w:t>Moderator, Texas Traffic Records Coordination Committee</w:t>
      </w:r>
    </w:p>
    <w:p w14:paraId="64D76F76" w14:textId="77777777" w:rsidR="004077E7" w:rsidRDefault="00984BE0">
      <w:pPr>
        <w:pStyle w:val="Compact"/>
        <w:numPr>
          <w:ilvl w:val="0"/>
          <w:numId w:val="5"/>
        </w:numPr>
      </w:pPr>
      <w:r>
        <w:t>Moderator, Texas Impaired Driving Task Force</w:t>
      </w:r>
    </w:p>
    <w:p w14:paraId="4DE9C747" w14:textId="77777777" w:rsidR="00115467" w:rsidRDefault="00115467" w:rsidP="00115467">
      <w:pPr>
        <w:pStyle w:val="Compact"/>
        <w:numPr>
          <w:ilvl w:val="0"/>
          <w:numId w:val="5"/>
        </w:numPr>
      </w:pPr>
      <w:r>
        <w:t>Presenter, Association of Traffic Safety Information Professionals (ATSIP)</w:t>
      </w:r>
    </w:p>
    <w:p w14:paraId="64D76F77" w14:textId="77777777" w:rsidR="004077E7" w:rsidRDefault="00984BE0">
      <w:r>
        <w:pict w14:anchorId="64D76F84">
          <v:rect id="_x0000_i1032" style="width:0;height:1.5pt" o:hralign="center" o:hrstd="t" o:hr="t"/>
        </w:pict>
      </w:r>
    </w:p>
    <w:p w14:paraId="3ABA6B83" w14:textId="1EBC896D" w:rsidR="005B654B" w:rsidRDefault="005B654B" w:rsidP="005B654B">
      <w:pPr>
        <w:pStyle w:val="Heading2"/>
      </w:pPr>
      <w:bookmarkStart w:id="9" w:name="education"/>
      <w:bookmarkEnd w:id="8"/>
      <w:r>
        <w:t>PUBLISHED WORKS</w:t>
      </w:r>
    </w:p>
    <w:p w14:paraId="4879C9B6" w14:textId="2CAF1317" w:rsidR="005B654B" w:rsidRDefault="00524DCB" w:rsidP="005B654B">
      <w:pPr>
        <w:pStyle w:val="Compact"/>
        <w:numPr>
          <w:ilvl w:val="0"/>
          <w:numId w:val="5"/>
        </w:numPr>
      </w:pPr>
      <w:r w:rsidRPr="00524DCB">
        <w:t xml:space="preserve">Krantz, Larry. </w:t>
      </w:r>
      <w:r w:rsidRPr="00524DCB">
        <w:rPr>
          <w:i/>
          <w:iCs/>
        </w:rPr>
        <w:t>Divisions: A Novel of a Forgotten War</w:t>
      </w:r>
      <w:r w:rsidRPr="00524DCB">
        <w:t>. CreateSpace Independent Publishing Platform, 2013.</w:t>
      </w:r>
    </w:p>
    <w:p w14:paraId="033C1AEB" w14:textId="77777777" w:rsidR="005B654B" w:rsidRDefault="005B654B" w:rsidP="005B654B">
      <w:r>
        <w:pict w14:anchorId="1A0130D0">
          <v:rect id="_x0000_i1058" style="width:0;height:1.5pt" o:hralign="center" o:hrstd="t" o:hr="t"/>
        </w:pict>
      </w:r>
    </w:p>
    <w:p w14:paraId="64D76F78" w14:textId="77777777" w:rsidR="004077E7" w:rsidRDefault="00984BE0">
      <w:pPr>
        <w:pStyle w:val="Heading2"/>
      </w:pPr>
      <w:r>
        <w:t>EDUCATION</w:t>
      </w:r>
    </w:p>
    <w:p w14:paraId="64D76F79" w14:textId="0CB9B486" w:rsidR="005A5C64" w:rsidRDefault="00984BE0" w:rsidP="005A5C64">
      <w:pPr>
        <w:pStyle w:val="FirstParagraph"/>
      </w:pPr>
      <w:r>
        <w:rPr>
          <w:b/>
          <w:bCs/>
        </w:rPr>
        <w:t>Master of Public Administration (MPA)</w:t>
      </w:r>
      <w:r>
        <w:t xml:space="preserve"> – University of Texas at Tyler</w:t>
      </w:r>
      <w:r w:rsidR="00802107">
        <w:t>, 201</w:t>
      </w:r>
      <w:r w:rsidR="005A5C64">
        <w:t>8</w:t>
      </w:r>
      <w:r>
        <w:br/>
      </w:r>
      <w:r>
        <w:rPr>
          <w:b/>
          <w:bCs/>
        </w:rPr>
        <w:t>Bachelor of Arts, English Composition</w:t>
      </w:r>
      <w:r>
        <w:t xml:space="preserve"> – University of New Mexico</w:t>
      </w:r>
      <w:r w:rsidR="00863540">
        <w:t>, 1997</w:t>
      </w:r>
      <w:bookmarkEnd w:id="9"/>
      <w:bookmarkEnd w:id="0"/>
    </w:p>
    <w:p w14:paraId="64D76F7C" w14:textId="50D46684" w:rsidR="004077E7" w:rsidRDefault="004077E7">
      <w:pPr>
        <w:pStyle w:val="FirstParagraph"/>
      </w:pPr>
    </w:p>
    <w:sectPr w:rsidR="004077E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834C6F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B1A062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58F7A11"/>
    <w:multiLevelType w:val="hybridMultilevel"/>
    <w:tmpl w:val="B71E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D74E7E"/>
    <w:multiLevelType w:val="hybridMultilevel"/>
    <w:tmpl w:val="F37C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D1C2A"/>
    <w:multiLevelType w:val="hybridMultilevel"/>
    <w:tmpl w:val="6848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527010">
    <w:abstractNumId w:val="0"/>
  </w:num>
  <w:num w:numId="2" w16cid:durableId="1572540488">
    <w:abstractNumId w:val="1"/>
  </w:num>
  <w:num w:numId="3" w16cid:durableId="26763758">
    <w:abstractNumId w:val="1"/>
  </w:num>
  <w:num w:numId="4" w16cid:durableId="763495707">
    <w:abstractNumId w:val="1"/>
  </w:num>
  <w:num w:numId="5" w16cid:durableId="575632820">
    <w:abstractNumId w:val="1"/>
  </w:num>
  <w:num w:numId="6" w16cid:durableId="956108603">
    <w:abstractNumId w:val="2"/>
  </w:num>
  <w:num w:numId="7" w16cid:durableId="1673755935">
    <w:abstractNumId w:val="4"/>
  </w:num>
  <w:num w:numId="8" w16cid:durableId="1183476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4077E7"/>
    <w:rsid w:val="00013F22"/>
    <w:rsid w:val="0001521D"/>
    <w:rsid w:val="0001650F"/>
    <w:rsid w:val="00023A18"/>
    <w:rsid w:val="00046AFE"/>
    <w:rsid w:val="00086290"/>
    <w:rsid w:val="00115467"/>
    <w:rsid w:val="00132748"/>
    <w:rsid w:val="00184002"/>
    <w:rsid w:val="00190040"/>
    <w:rsid w:val="001968E2"/>
    <w:rsid w:val="00196E27"/>
    <w:rsid w:val="001C310B"/>
    <w:rsid w:val="001E182B"/>
    <w:rsid w:val="001E1A85"/>
    <w:rsid w:val="001F3DF9"/>
    <w:rsid w:val="002125C2"/>
    <w:rsid w:val="002211B8"/>
    <w:rsid w:val="00253310"/>
    <w:rsid w:val="0025615E"/>
    <w:rsid w:val="00267F9B"/>
    <w:rsid w:val="002923AC"/>
    <w:rsid w:val="003012F1"/>
    <w:rsid w:val="0031285F"/>
    <w:rsid w:val="003C4852"/>
    <w:rsid w:val="003F17D3"/>
    <w:rsid w:val="004077E7"/>
    <w:rsid w:val="0047652A"/>
    <w:rsid w:val="004861D2"/>
    <w:rsid w:val="004D3C57"/>
    <w:rsid w:val="004D7599"/>
    <w:rsid w:val="004F60B4"/>
    <w:rsid w:val="00512B7D"/>
    <w:rsid w:val="0052383D"/>
    <w:rsid w:val="00524DCB"/>
    <w:rsid w:val="0057309A"/>
    <w:rsid w:val="0059058B"/>
    <w:rsid w:val="005A5C64"/>
    <w:rsid w:val="005B654B"/>
    <w:rsid w:val="006337E6"/>
    <w:rsid w:val="00633FF5"/>
    <w:rsid w:val="00651338"/>
    <w:rsid w:val="00685720"/>
    <w:rsid w:val="006918DA"/>
    <w:rsid w:val="006C1932"/>
    <w:rsid w:val="006C41E4"/>
    <w:rsid w:val="006C72F8"/>
    <w:rsid w:val="00716E3E"/>
    <w:rsid w:val="0072473B"/>
    <w:rsid w:val="0073656F"/>
    <w:rsid w:val="00760E6C"/>
    <w:rsid w:val="007F110A"/>
    <w:rsid w:val="007F3FE5"/>
    <w:rsid w:val="00800179"/>
    <w:rsid w:val="00802107"/>
    <w:rsid w:val="00810425"/>
    <w:rsid w:val="00850C65"/>
    <w:rsid w:val="00863540"/>
    <w:rsid w:val="00875E79"/>
    <w:rsid w:val="008C4515"/>
    <w:rsid w:val="0090359C"/>
    <w:rsid w:val="0090653C"/>
    <w:rsid w:val="00914033"/>
    <w:rsid w:val="0092300D"/>
    <w:rsid w:val="00932CFE"/>
    <w:rsid w:val="00960B50"/>
    <w:rsid w:val="0097681C"/>
    <w:rsid w:val="00984BE0"/>
    <w:rsid w:val="009A62A8"/>
    <w:rsid w:val="009D0184"/>
    <w:rsid w:val="009D0380"/>
    <w:rsid w:val="00A06666"/>
    <w:rsid w:val="00A06EE9"/>
    <w:rsid w:val="00A1183F"/>
    <w:rsid w:val="00A8359C"/>
    <w:rsid w:val="00AA25A7"/>
    <w:rsid w:val="00AF00A7"/>
    <w:rsid w:val="00AF6AAA"/>
    <w:rsid w:val="00B168FB"/>
    <w:rsid w:val="00B16D22"/>
    <w:rsid w:val="00B424C9"/>
    <w:rsid w:val="00B617BC"/>
    <w:rsid w:val="00B83B4B"/>
    <w:rsid w:val="00BA1B00"/>
    <w:rsid w:val="00BA3D9A"/>
    <w:rsid w:val="00BB440F"/>
    <w:rsid w:val="00BC670F"/>
    <w:rsid w:val="00BE4FAA"/>
    <w:rsid w:val="00C37612"/>
    <w:rsid w:val="00C9504D"/>
    <w:rsid w:val="00CA32C3"/>
    <w:rsid w:val="00CB2A19"/>
    <w:rsid w:val="00CC559B"/>
    <w:rsid w:val="00CC5613"/>
    <w:rsid w:val="00CE4088"/>
    <w:rsid w:val="00D26FE7"/>
    <w:rsid w:val="00D4393A"/>
    <w:rsid w:val="00D44518"/>
    <w:rsid w:val="00D80250"/>
    <w:rsid w:val="00D80327"/>
    <w:rsid w:val="00DA2FD4"/>
    <w:rsid w:val="00DD268A"/>
    <w:rsid w:val="00DE0F6F"/>
    <w:rsid w:val="00E16936"/>
    <w:rsid w:val="00E25443"/>
    <w:rsid w:val="00E2582B"/>
    <w:rsid w:val="00E34336"/>
    <w:rsid w:val="00E8631D"/>
    <w:rsid w:val="00EC3C04"/>
    <w:rsid w:val="00EC6300"/>
    <w:rsid w:val="00ED7481"/>
    <w:rsid w:val="00ED76FD"/>
    <w:rsid w:val="00EE0FF6"/>
    <w:rsid w:val="00EE36C2"/>
    <w:rsid w:val="00EF7D3D"/>
    <w:rsid w:val="00F34E56"/>
    <w:rsid w:val="00F669EA"/>
    <w:rsid w:val="00F73611"/>
    <w:rsid w:val="00FE0764"/>
    <w:rsid w:val="00FF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4D76F48"/>
  <w15:docId w15:val="{CACD8302-5C4A-49B8-88CA-5FEFCD6C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9D0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1129</Words>
  <Characters>6437</Characters>
  <Application>Microsoft Office Word</Application>
  <DocSecurity>0</DocSecurity>
  <Lines>53</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Krantz</dc:creator>
  <cp:keywords/>
  <cp:lastModifiedBy>Larry Krantz</cp:lastModifiedBy>
  <cp:revision>6</cp:revision>
  <dcterms:created xsi:type="dcterms:W3CDTF">2026-01-27T17:40:00Z</dcterms:created>
  <dcterms:modified xsi:type="dcterms:W3CDTF">2026-01-27T17:46:00Z</dcterms:modified>
</cp:coreProperties>
</file>